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‎The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Hello,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COVID-19.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Canada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frequently,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surfaces,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doorknobs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horizontal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surface.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COVID-19,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irritates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susceptible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background?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Hamilton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JCC?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Queen's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emotions'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master's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day-to-day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residency.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Joseph's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Hamilton,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Hamilton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transplant,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fellowship,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postdoctoral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fellowship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Ottawa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Hamilton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jumped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Hamiltons,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JCC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JCC.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JCC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Hamilton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attracted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COVID-19,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shocked,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uncertainty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nurtured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ignore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overwhelmed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immediately.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rediscuss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subsequent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journeys.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occurring.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occasionally,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blah."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encountered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inspired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occasionally,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celebrating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utterly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fixes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sudden,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eggshells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energy,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sadness.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gratitude,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re-evaluated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materialism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suddenly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irrelevant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hardship.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neighbors,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volunteers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dedicating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volunteering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gratitude.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grateful,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gratitude.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background,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reaction?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uncertain,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withdrawn,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chemotherapy,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self-isolate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heighten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bombardment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overwhelming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exposure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saturated.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Skyping.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schedule,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schedule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coffee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scheduling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scheduling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relaxation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relaxed,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relaxation.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shrinking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routines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alternative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relaxation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Wellwood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relaxation.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routine,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unsettled.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rapidly.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professional.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JCC,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cathartic.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JCC.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McMaster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pocket,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$1000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substantial.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malignancy.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JCC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uncertainty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stressors.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caregivers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optimistic.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resilient.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Debbie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Butler.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delivering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Debbie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Karen Zhang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Evans,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‎The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CAP 0320 CA-Podcast Episode 4 (Completed  07/19/21)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Jul 20,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Z0ehlIUcab3CtbTKkpoNMKN08_6ENkmcao6JVICEaPWVNNPn6rsRsRz0AqKOhVoTmI2HTaIMXQkPM1TEP_w798Z5FtE&amp;loadFrom=DocumentHeaderDeepLin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